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AB8C9" w14:textId="2E958EAD" w:rsidR="00B34CB8" w:rsidRPr="00766D92" w:rsidRDefault="00B34CB8" w:rsidP="00B34CB8">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6 </w:t>
      </w:r>
      <w:r w:rsidRPr="00C36F6C">
        <w:rPr>
          <w:rFonts w:ascii="Times New Roman" w:hAnsi="Times New Roman" w:cs="Times New Roman"/>
          <w:sz w:val="28"/>
          <w:szCs w:val="28"/>
          <w:highlight w:val="yellow"/>
          <w:lang w:val="kk-KZ"/>
        </w:rPr>
        <w:t>Дәріс -</w:t>
      </w:r>
      <w:r w:rsidR="00E16FA0" w:rsidRPr="00E16FA0">
        <w:rPr>
          <w:rFonts w:ascii="Times New Roman" w:hAnsi="Times New Roman" w:cs="Times New Roman"/>
          <w:sz w:val="28"/>
          <w:szCs w:val="28"/>
          <w:lang w:val="kk-KZ"/>
        </w:rPr>
        <w:t xml:space="preserve"> </w:t>
      </w:r>
      <w:r w:rsidR="00E16FA0" w:rsidRPr="00E16FA0">
        <w:rPr>
          <w:rFonts w:ascii="Times New Roman" w:hAnsi="Times New Roman" w:cs="Times New Roman"/>
          <w:sz w:val="28"/>
          <w:szCs w:val="28"/>
          <w:lang w:val="kk-KZ"/>
        </w:rPr>
        <w:t>Мемлекеттік және азаматтық кәсіби қызметтегі өзгерістерді басқаруды талдау және  тәсілдері, моделдері</w:t>
      </w:r>
      <w:r w:rsidR="00E16FA0" w:rsidRPr="00E16FA0">
        <w:rPr>
          <w:rFonts w:ascii="Times New Roman" w:eastAsia="Calibri" w:hAnsi="Times New Roman" w:cs="Times New Roman"/>
          <w:bCs/>
          <w:sz w:val="28"/>
          <w:szCs w:val="28"/>
          <w:lang w:val="kk-KZ"/>
        </w:rPr>
        <w:t xml:space="preserve">  </w:t>
      </w:r>
    </w:p>
    <w:p w14:paraId="2C6FC326" w14:textId="77777777" w:rsidR="00B34CB8" w:rsidRDefault="00B34CB8" w:rsidP="00B34CB8">
      <w:pPr>
        <w:spacing w:after="0"/>
        <w:rPr>
          <w:rFonts w:ascii="Times New Roman" w:hAnsi="Times New Roman" w:cs="Times New Roman"/>
          <w:b/>
          <w:bCs/>
          <w:sz w:val="28"/>
          <w:szCs w:val="28"/>
          <w:lang w:val="kk-KZ"/>
        </w:rPr>
      </w:pPr>
    </w:p>
    <w:p w14:paraId="569E5142" w14:textId="77777777" w:rsidR="00B34CB8" w:rsidRPr="00766D92" w:rsidRDefault="00B34CB8" w:rsidP="00B34CB8">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1614FF29" w14:textId="77777777" w:rsidR="00E16FA0" w:rsidRPr="00E16FA0" w:rsidRDefault="00B34CB8" w:rsidP="00E16FA0">
      <w:pPr>
        <w:pStyle w:val="a3"/>
        <w:tabs>
          <w:tab w:val="left" w:pos="1380"/>
        </w:tabs>
        <w:rPr>
          <w:rFonts w:eastAsia="Calibri" w:cs="Times New Roman"/>
          <w:bCs/>
          <w:szCs w:val="28"/>
          <w:lang w:val="kk-KZ"/>
        </w:rPr>
      </w:pPr>
      <w:r w:rsidRPr="00766D92">
        <w:rPr>
          <w:rFonts w:cs="Times New Roman"/>
          <w:szCs w:val="28"/>
          <w:lang w:val="kk-KZ"/>
        </w:rPr>
        <w:t xml:space="preserve">1.1 </w:t>
      </w:r>
      <w:r w:rsidR="00E16FA0" w:rsidRPr="00E16FA0">
        <w:rPr>
          <w:rFonts w:cs="Times New Roman"/>
          <w:szCs w:val="28"/>
          <w:lang w:val="kk-KZ"/>
        </w:rPr>
        <w:t>Мемлекеттік және азаматтық кәсіби қызметтегі өзгерістерді басқарудың  тәсілдері, моделдері</w:t>
      </w:r>
      <w:r w:rsidR="00E16FA0" w:rsidRPr="00E16FA0">
        <w:rPr>
          <w:rFonts w:eastAsia="Calibri" w:cs="Times New Roman"/>
          <w:bCs/>
          <w:szCs w:val="28"/>
          <w:lang w:val="kk-KZ"/>
        </w:rPr>
        <w:t xml:space="preserve"> </w:t>
      </w:r>
    </w:p>
    <w:p w14:paraId="12A0439F" w14:textId="3E8D979E" w:rsidR="00B34CB8" w:rsidRPr="00766D92" w:rsidRDefault="00B34CB8" w:rsidP="00B34CB8">
      <w:pPr>
        <w:spacing w:after="0"/>
        <w:rPr>
          <w:rFonts w:ascii="Times New Roman" w:hAnsi="Times New Roman" w:cs="Times New Roman"/>
          <w:sz w:val="28"/>
          <w:szCs w:val="28"/>
          <w:lang w:val="kk-KZ"/>
        </w:rPr>
      </w:pPr>
    </w:p>
    <w:p w14:paraId="75E75040" w14:textId="77777777" w:rsidR="00E16FA0" w:rsidRPr="00E16FA0" w:rsidRDefault="00B34CB8" w:rsidP="00E16FA0">
      <w:pPr>
        <w:pStyle w:val="a3"/>
        <w:tabs>
          <w:tab w:val="left" w:pos="1380"/>
        </w:tabs>
        <w:rPr>
          <w:rFonts w:eastAsia="Calibri" w:cs="Times New Roman"/>
          <w:bCs/>
          <w:color w:val="000000" w:themeColor="text1"/>
          <w:szCs w:val="28"/>
          <w:lang w:val="kk-KZ"/>
        </w:rPr>
      </w:pPr>
      <w:r w:rsidRPr="00766D92">
        <w:rPr>
          <w:rFonts w:cs="Times New Roman"/>
          <w:szCs w:val="28"/>
          <w:lang w:val="kk-KZ"/>
        </w:rPr>
        <w:t xml:space="preserve">1.2 </w:t>
      </w:r>
      <w:r w:rsidR="00E16FA0" w:rsidRPr="00E16FA0">
        <w:rPr>
          <w:rFonts w:cs="Times New Roman"/>
          <w:szCs w:val="28"/>
          <w:lang w:val="kk-KZ"/>
        </w:rPr>
        <w:t xml:space="preserve">Мемлекеттік және азаматтық кәсіби қызметтегі өзгерістерді басқаруды талдау </w:t>
      </w:r>
      <w:r w:rsidR="00E16FA0" w:rsidRPr="00E16FA0">
        <w:rPr>
          <w:rFonts w:eastAsia="Calibri" w:cs="Times New Roman"/>
          <w:bCs/>
          <w:szCs w:val="28"/>
          <w:lang w:val="kk-KZ"/>
        </w:rPr>
        <w:t xml:space="preserve"> </w:t>
      </w:r>
    </w:p>
    <w:p w14:paraId="294EDACB" w14:textId="45FE9D1D" w:rsidR="00B34CB8" w:rsidRPr="00766D92" w:rsidRDefault="00B34CB8" w:rsidP="00B34CB8">
      <w:pPr>
        <w:spacing w:after="0"/>
        <w:rPr>
          <w:rFonts w:ascii="Times New Roman" w:hAnsi="Times New Roman" w:cs="Times New Roman"/>
          <w:sz w:val="28"/>
          <w:szCs w:val="28"/>
          <w:lang w:val="kk-KZ"/>
        </w:rPr>
      </w:pPr>
    </w:p>
    <w:p w14:paraId="512C61C8" w14:textId="77777777" w:rsidR="00B34CB8" w:rsidRPr="00766D92" w:rsidRDefault="00B34CB8" w:rsidP="00B34CB8">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2EB00CCD" w14:textId="7A045D17" w:rsidR="00B34CB8" w:rsidRPr="00C36F6C" w:rsidRDefault="00B34CB8" w:rsidP="00B34CB8">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E16FA0">
        <w:rPr>
          <w:rFonts w:ascii="Times New Roman" w:hAnsi="Times New Roman" w:cs="Times New Roman"/>
          <w:sz w:val="28"/>
          <w:szCs w:val="28"/>
          <w:lang w:val="kk-KZ"/>
        </w:rPr>
        <w:t>с</w:t>
      </w:r>
      <w:r w:rsidR="00E16FA0" w:rsidRPr="00E16FA0">
        <w:rPr>
          <w:rFonts w:ascii="Times New Roman" w:hAnsi="Times New Roman" w:cs="Times New Roman"/>
          <w:sz w:val="28"/>
          <w:szCs w:val="28"/>
          <w:lang w:val="kk-KZ"/>
        </w:rPr>
        <w:t>туденттерге   мемлекеттік және азаматтық кәсіби қызметтегі өзгерістерді басқаруды талдау және  тәсілдері, моделдері</w:t>
      </w:r>
      <w:r w:rsidR="00E16FA0" w:rsidRPr="00E16FA0">
        <w:rPr>
          <w:rFonts w:ascii="Times New Roman" w:eastAsia="Calibri" w:hAnsi="Times New Roman" w:cs="Times New Roman"/>
          <w:bCs/>
          <w:sz w:val="28"/>
          <w:szCs w:val="28"/>
          <w:lang w:val="kk-KZ"/>
        </w:rPr>
        <w:t xml:space="preserve">  </w:t>
      </w:r>
      <w:r w:rsidR="00E16FA0" w:rsidRPr="00E16FA0">
        <w:rPr>
          <w:rFonts w:ascii="Times New Roman" w:hAnsi="Times New Roman" w:cs="Times New Roman"/>
          <w:sz w:val="28"/>
          <w:szCs w:val="28"/>
          <w:lang w:val="kk-KZ" w:eastAsia="ar-SA"/>
        </w:rPr>
        <w:t>сипатын</w:t>
      </w:r>
      <w:r w:rsidR="00E16FA0" w:rsidRPr="00E16FA0">
        <w:rPr>
          <w:rFonts w:ascii="Times New Roman" w:hAnsi="Times New Roman" w:cs="Times New Roman"/>
          <w:sz w:val="28"/>
          <w:szCs w:val="28"/>
          <w:lang w:val="kk-KZ"/>
        </w:rPr>
        <w:t xml:space="preserve">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48A95420" w14:textId="14743079" w:rsidR="00E16FA0" w:rsidRPr="00E16FA0" w:rsidRDefault="00A53072"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w:t>
      </w:r>
    </w:p>
    <w:p w14:paraId="2A621CBA" w14:textId="77777777" w:rsidR="00E16FA0" w:rsidRPr="00E16FA0" w:rsidRDefault="00E16FA0" w:rsidP="00E16FA0">
      <w:pPr>
        <w:rPr>
          <w:rFonts w:ascii="Times New Roman" w:hAnsi="Times New Roman" w:cs="Times New Roman"/>
          <w:sz w:val="28"/>
          <w:szCs w:val="28"/>
          <w:lang w:val="kk-KZ"/>
        </w:rPr>
      </w:pPr>
    </w:p>
    <w:p w14:paraId="10F4E351"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Мемлекеттік қызметті басқару тетіктері көптеген технологиялардың көмегімен іске асырылады, олардың арасында мемлекеттік қызметшілерді іріктеу, жоғарылату және ротациялау, олардың жұмысының тиімділігін бағалау, мемлекеттік органдардағы кадрлық жағдайды талдау, мемлекеттік қызметшілердің қызметін ынталандыру және т.б. </w:t>
      </w:r>
    </w:p>
    <w:p w14:paraId="1DC14271"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Технологиялар бірінші кезекте мынадай элементтердің қатаң үйлестірілген жүйесі болып табылады:</w:t>
      </w:r>
    </w:p>
    <w:p w14:paraId="1A1E9C61"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мақсаттар - рәсімдер (қағидалар);</w:t>
      </w:r>
    </w:p>
    <w:p w14:paraId="2361F8FA"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техникалық құралдар;</w:t>
      </w:r>
    </w:p>
    <w:p w14:paraId="00994A18"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операциялар (іс - қимылдар);</w:t>
      </w:r>
    </w:p>
    <w:p w14:paraId="13BC21D6"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себептер (ынталандырулар).</w:t>
      </w:r>
    </w:p>
    <w:p w14:paraId="336ABB2D"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Ондағы ең бастысы-элементтердің дәйектілігі мен дәйектілігі, ол білім беру, білім беру, ақпараттық, өндірістік, сервистік, коммуникациялық, басқарушылық болсын, кез-келген технология үшін қажет. Барлық жерде тұжырымдалған мақсаттарды жүзеге асыру белгілі бір негізделген және нәтижелі әрекеттердің логикасын білдіретін нақты, айқын және тұрақты орындалатын процедураларды белгілеу арқылы жүзеге асырылуы керек.</w:t>
      </w:r>
    </w:p>
    <w:p w14:paraId="209B87AD"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мемлекеттік билік органдарындағы мемлекеттік қызметтің жай-күйі мен тиімділігін талдау;</w:t>
      </w:r>
    </w:p>
    <w:p w14:paraId="09B0BD46"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lastRenderedPageBreak/>
        <w:t>- мемлекеттік қызмет мәселелері бойынша нормативтік актілердің жобаларын әзірлеуді үйлестіру;</w:t>
      </w:r>
    </w:p>
    <w:p w14:paraId="5C59D1D9"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тиісті мемлекеттік органдармен бірлесіп конкурстық комиссияларды қалыптастыру, аттестациялар мен мемлекеттік біліктілік емтихандарын өткізу жөніндегі жұмыстарды ұйымдастыру;</w:t>
      </w:r>
    </w:p>
    <w:p w14:paraId="7CD468DA"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азаматтарды мемлекеттік қызметтің бос мемлекеттік лауазымдарына орналасуға конкурс өткізу туралы хабардар ету;</w:t>
      </w:r>
    </w:p>
    <w:p w14:paraId="7BC774D1"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мемлекеттік қызмет және мемлекеттік қызметтің кадр қызметтері мәселелері бойынша органдардың әдістемелік жұмысын үйлестіру;;</w:t>
      </w:r>
    </w:p>
    <w:p w14:paraId="2DD97F6C"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ҚР мемлекеттік лауазымдар тізілімін қалыптастыру және оған өзгерістер енгізу бойынша ұсыныстар әзірлеу;</w:t>
      </w:r>
    </w:p>
    <w:p w14:paraId="0BFA11B4"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мемлекеттік қызметшілердің федералды тізілімін енгізу;</w:t>
      </w:r>
    </w:p>
    <w:p w14:paraId="1385D41A"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мемлекеттік қызметшілерді кәсіби даярлауға, қайта даярлауға (қайта мамандандыруға) және олардың біліктілігін арттыруға әдістемелік басшылықты жүзеге асыру, сондай-ақ жоғары тұрған мемлекеттік лауазымдарға ұсынуға резерв қалыптастыру.</w:t>
      </w:r>
    </w:p>
    <w:p w14:paraId="10269548"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Мемлекеттік басқару жүйесі реформасының кезекті бесінші кезеңінің уақыты келді, ол мынадай проблемалы аймақтарды:</w:t>
      </w:r>
    </w:p>
    <w:p w14:paraId="3339A899"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4605CD53"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мемлекеттік аппараттың халық пен бизнестің қажеттіліктеріне бағдарланбаған функцияларын;</w:t>
      </w:r>
    </w:p>
    <w:p w14:paraId="67A2B786"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мемлекеттік көрсетілетін қызметтердің әкімшілік сипатын;</w:t>
      </w:r>
    </w:p>
    <w:p w14:paraId="68678FBB"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бәсекеге қабілетсіз мемлекеттік қызметті;</w:t>
      </w:r>
    </w:p>
    <w:p w14:paraId="6801E308"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тиімсіз квазимемлекеттік секторды;</w:t>
      </w:r>
    </w:p>
    <w:p w14:paraId="2B6F8B8A"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дамымаған жергілікті өзін-өзі басқаруды;</w:t>
      </w:r>
    </w:p>
    <w:p w14:paraId="7148FA9B"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  бизнестің дамуына кедергі келтіретін шамадан тыс реттеуді;</w:t>
      </w:r>
    </w:p>
    <w:p w14:paraId="17C30578" w14:textId="77777777" w:rsidR="00E16FA0" w:rsidRPr="00E16FA0" w:rsidRDefault="00E16FA0" w:rsidP="00E16FA0">
      <w:pPr>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2FB59B7F" w14:textId="77777777" w:rsidR="00E16FA0" w:rsidRPr="00E16FA0" w:rsidRDefault="00E16FA0" w:rsidP="00E16FA0">
      <w:pPr>
        <w:rPr>
          <w:rFonts w:ascii="Times New Roman" w:hAnsi="Times New Roman" w:cs="Times New Roman"/>
          <w:sz w:val="28"/>
          <w:szCs w:val="28"/>
          <w:lang w:val="kk-KZ"/>
        </w:rPr>
      </w:pPr>
    </w:p>
    <w:p w14:paraId="651B14E0"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Азаматтар мен мемлекет арасында тиісті өзара іс-қимылдың болмауы</w:t>
      </w:r>
    </w:p>
    <w:p w14:paraId="5AFCC8FD"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lastRenderedPageBreak/>
        <w:t xml:space="preserve">      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2EB7762A" w14:textId="77777777" w:rsidR="00E16FA0" w:rsidRPr="00E16FA0" w:rsidRDefault="00E16FA0" w:rsidP="00E16FA0">
      <w:pPr>
        <w:jc w:val="both"/>
        <w:rPr>
          <w:rFonts w:ascii="Times New Roman" w:hAnsi="Times New Roman" w:cs="Times New Roman"/>
          <w:sz w:val="28"/>
          <w:szCs w:val="28"/>
          <w:lang w:val="kk-KZ"/>
        </w:rPr>
      </w:pPr>
    </w:p>
    <w:p w14:paraId="4F3D0472"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Стратегиялық және бюджеттік жоспарлау, сондай-ақ реформаларды жүргізу тәсілдері тиімділігінің жеткіліксіз болуы.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      Жаңа болмыс жүйелі реформалар жүргізу тәсілдерін қайта қарауды талап етеді. Күн тәртібін қалыптастырудың, реформалардың мазмұнын, тізбектілігін және </w:t>
      </w:r>
      <w:r w:rsidRPr="00E16FA0">
        <w:rPr>
          <w:rFonts w:ascii="Times New Roman" w:hAnsi="Times New Roman" w:cs="Times New Roman"/>
          <w:sz w:val="28"/>
          <w:szCs w:val="28"/>
          <w:lang w:val="kk-KZ"/>
        </w:rPr>
        <w:lastRenderedPageBreak/>
        <w:t>жүргізілу кезеңдерін айқындаудың қалыптасқан тетігі төрешілденген, халықтың мұқтажын әрдайым ескере бермейді.</w:t>
      </w:r>
    </w:p>
    <w:p w14:paraId="72E0656C" w14:textId="77777777" w:rsidR="00E16FA0" w:rsidRPr="00E16FA0" w:rsidRDefault="00E16FA0" w:rsidP="00E16FA0">
      <w:pPr>
        <w:rPr>
          <w:rFonts w:ascii="Times New Roman" w:hAnsi="Times New Roman" w:cs="Times New Roman"/>
          <w:sz w:val="28"/>
          <w:szCs w:val="28"/>
          <w:lang w:val="kk-KZ"/>
        </w:rPr>
      </w:pPr>
    </w:p>
    <w:p w14:paraId="259FE289"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Мемлекеттік аппараттың халық пен бизнестің қажеттіліктеріне бағдарланбаған функциялары.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01C276D1"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бөлімшелерінің қызметіндегі жекелеген міндеттерге, процестерге және тіпті операцияларға дейін тарылтып жіберді.</w:t>
      </w:r>
    </w:p>
    <w:p w14:paraId="1C54E9A0"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00934D5D" w14:textId="77777777" w:rsidR="00E16FA0" w:rsidRPr="00E16FA0" w:rsidRDefault="00E16FA0" w:rsidP="00E16FA0">
      <w:pPr>
        <w:rPr>
          <w:rFonts w:ascii="Times New Roman" w:hAnsi="Times New Roman" w:cs="Times New Roman"/>
          <w:sz w:val="28"/>
          <w:szCs w:val="28"/>
          <w:lang w:val="kk-KZ"/>
        </w:rPr>
      </w:pPr>
    </w:p>
    <w:p w14:paraId="2E0B8FAD"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Мемлекеттік көрсетілетін қызметтердің әкімшілік сипаты.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w:t>
      </w:r>
      <w:r w:rsidRPr="00E16FA0">
        <w:rPr>
          <w:rFonts w:ascii="Times New Roman" w:hAnsi="Times New Roman" w:cs="Times New Roman"/>
          <w:sz w:val="28"/>
          <w:szCs w:val="28"/>
          <w:lang w:val="kk-KZ"/>
        </w:rPr>
        <w:lastRenderedPageBreak/>
        <w:t>салдарынан практикада мемлекеттік көрсетілетін қызметтердің тізіліміне кіретін 698 көрсетілетін қызметтің 10 %-ы ғана іс жүзінде сұранысқа ие болып отыр.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     Әртүрлі ақпараттық жүйелер мен дерекқорларды интеграциялау арқылы бір өтініш қағидаты бойынша композиттік қызметтерді көрсетуге негізделген проактивті мемлекет тәсілдерін енгізу дәйекті қадам болады.</w:t>
      </w:r>
    </w:p>
    <w:p w14:paraId="0C939DBE" w14:textId="77777777" w:rsidR="00E16FA0" w:rsidRPr="00E16FA0" w:rsidRDefault="00E16FA0" w:rsidP="00E16FA0">
      <w:pPr>
        <w:jc w:val="both"/>
        <w:rPr>
          <w:rFonts w:ascii="Times New Roman" w:hAnsi="Times New Roman" w:cs="Times New Roman"/>
          <w:sz w:val="28"/>
          <w:szCs w:val="28"/>
          <w:lang w:val="kk-KZ"/>
        </w:rPr>
      </w:pPr>
    </w:p>
    <w:p w14:paraId="1617425A"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Бәсекеге қабілетсіз мемлекеттік қызмет</w:t>
      </w:r>
    </w:p>
    <w:p w14:paraId="15593AFF"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      Сонымен қатар, қолданыстағы мемлекеттік қызмет жүйесінде әлі де болса бірқатар түйінді проблемалар байқалуда.      Бірқатар мемлекеттік қызметшілердің кәсіби құзыреттілігі әлі де болса жеткіліксіз екені байқалады, оны әр  жылда өткізілген аттестаттау нәтижелері растап отыр.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   Оның үстіне, мемлекеттік аппарат белгісіздік жағдайларында кросс-функционалдық міндеттерді шеше алатын адамдарға мүқтаж.</w:t>
      </w:r>
    </w:p>
    <w:p w14:paraId="1B38FEA0" w14:textId="77777777" w:rsidR="00E16FA0" w:rsidRPr="00E16FA0" w:rsidRDefault="00E16FA0" w:rsidP="00E16FA0">
      <w:pPr>
        <w:rPr>
          <w:rFonts w:ascii="Times New Roman" w:hAnsi="Times New Roman" w:cs="Times New Roman"/>
          <w:sz w:val="28"/>
          <w:szCs w:val="28"/>
          <w:lang w:val="kk-KZ"/>
        </w:rPr>
      </w:pPr>
    </w:p>
    <w:p w14:paraId="748D01DF"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Тиімсіз квазимемлекеттік сектор.      Бастапқыда квазимемлекеттік сектор субъектілерін құру мемлекеттің белгілі бір міндеттерін шешуге, оның ішінде стратегиялық маңызды және дамымаған нарықтарды дамытуға, квазимемлекеттік сектор субъектілерін бәсекелі нарықтан одан әрі шығара </w:t>
      </w:r>
      <w:r w:rsidRPr="00E16FA0">
        <w:rPr>
          <w:rFonts w:ascii="Times New Roman" w:hAnsi="Times New Roman" w:cs="Times New Roman"/>
          <w:sz w:val="28"/>
          <w:szCs w:val="28"/>
          <w:lang w:val="kk-KZ"/>
        </w:rPr>
        <w:lastRenderedPageBreak/>
        <w:t>отырып, экономиканың шикізаттық емес секторларында технологиялық өндірістерді құруға бағытталған болатын.      Сонымен қатар қазіргі таңда мемлекеттің экономикаға елеулі қатысу үлесі және квазимемлекеттік сектор субъектілерінің шамамен 6,5 мың үйымды құрайтын үлкен саны сақталуда.</w:t>
      </w:r>
    </w:p>
    <w:p w14:paraId="608DC3FB"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Квазимемлекеттік сектор тиімділігінің төмендігі, оның мемлекеттік бюджетке тәуелділігі, әлсіз корпоративтік басқару, мемлекет қатысатын заңды тұлғалар қызметінің жалпы елдік мақсаттармен стратегиялық өзара байланысының жоқтығы байқалуда.      Квазимемлекеттік сектордың ақпараттық жабықтығы сақталуда. Ашық қолжетімділікте мемлекет қатысатын заңды тұлғалар компанияларының құрылымы, қаржылық қызметінің нәтижелері, төленетін дивидендтері және басқа да қызмет аспектілері туралы деректер жоқ.      Мемлекеттік меншіктің қолданыстағы сыныптамасы квазимемлекеттік сектор субъектілерін құрудың коммерциялық немесе коммерциялық емес мақсатын көрсетпейді, бұл осындай ұйымдардың ұйымдық-құқықтық нысандарын айқындауда жүйеліліктің болмауына әкеп соқтырады.      Осыған байланысты бұл бағытты одан әрі реформалауды жалғастыру қажет, бұл ұйымдар қызметінің ерекшелігіне қарай бөле отырып, тиімді, ықшам және ашық квазимемлекеттік секторды қалыптастыруға жағдай жасауға мүмкіндік береді.</w:t>
      </w:r>
    </w:p>
    <w:p w14:paraId="39A44F13" w14:textId="77777777" w:rsidR="00E16FA0" w:rsidRPr="00E16FA0" w:rsidRDefault="00E16FA0" w:rsidP="00E16FA0">
      <w:pPr>
        <w:rPr>
          <w:rFonts w:ascii="Times New Roman" w:hAnsi="Times New Roman" w:cs="Times New Roman"/>
          <w:sz w:val="28"/>
          <w:szCs w:val="28"/>
          <w:lang w:val="kk-KZ"/>
        </w:rPr>
      </w:pPr>
    </w:p>
    <w:p w14:paraId="6F7A4C0A"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Дамымаған жергілікті өзін-өзі басқару.      Тәуелсіздік жылдарында Қазақстанда жергілікті өзін-өзі басқаруды дамыту процесінде белгілі бір қадамдар жасалды. Аудандық маңызы бар қалаларда, ауылдарды, кенттерде, ауылдық округтерде жергілікті өзін-өзі басқару органдары қалыптастырылды, жергілікті қоғамдастықтардың жиналыстары мен жиындарын қалыптастыру, өткізу тәртібі, сондай-ақ олардың өкілеттіктері айқындалды.      2018-2019 жылдары олардың барынша дербестігін қамтамасыз ету мақсатында жергілікті өзін-өзі басқарудың дербес бюджетін (4-деңгейдегі бюджеттер) және коммуналдық меншігін енгізу бойынша маңызды реформа басталды. 2020 жылғы 1 қаңтардан бастап реформаға барлық 2353 әкімшілік бірлік (аудандық маңызы бар қалалар, ауылдар, кенттер, ауылдық округтер) тартылды.      Алайда заңнамалық негіздің бар екендігіне қарамастан, жергілікті халықтың қатысуы төмен күйде қалып отыр. Жағдайды жергілікті жерлерде нақты қаржылық өкілеттіктердің болмауы тереңдете түсуде және соған сәйкес қабылданатын шешімдер жергілікті қоғамдастықтардың әлеуметтік-экономикалық дамуына әрдайым нақты әсер ете бермейді.      Ауыл, кент, ауылдық округ және аудандық маңызы бар қалалар әкімдерінің жоғары тұрған әкімге қаржылық және әкімшілік жағынан тәуелділігі де бар, мұнда жергілікті қоғамдастық мәселелерінен гөрі аудан әкімінің тапсырмаларына басымдық беріледі.</w:t>
      </w:r>
    </w:p>
    <w:p w14:paraId="41C4080E" w14:textId="77777777" w:rsidR="00E16FA0" w:rsidRPr="00E16FA0" w:rsidRDefault="00E16FA0" w:rsidP="00E16FA0">
      <w:pPr>
        <w:jc w:val="both"/>
        <w:rPr>
          <w:rFonts w:ascii="Times New Roman" w:hAnsi="Times New Roman" w:cs="Times New Roman"/>
          <w:sz w:val="28"/>
          <w:szCs w:val="28"/>
          <w:lang w:val="kk-KZ"/>
        </w:rPr>
      </w:pPr>
    </w:p>
    <w:p w14:paraId="1875D4A2"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Бизнестің дамуына кедергі келтіретін шамадан тыс реттеу</w:t>
      </w:r>
    </w:p>
    <w:p w14:paraId="7B6B12A1"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55B6AB24"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5BD05945"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Сот және құқық қорғау жүйелеріне азаматтардың сенім деңгейінің төмендігі.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62FD9A0F" w14:textId="77777777" w:rsidR="00E16FA0" w:rsidRPr="00E16FA0" w:rsidRDefault="00E16FA0" w:rsidP="00E16FA0">
      <w:pPr>
        <w:jc w:val="both"/>
        <w:rPr>
          <w:rFonts w:ascii="Times New Roman" w:hAnsi="Times New Roman" w:cs="Times New Roman"/>
          <w:sz w:val="28"/>
          <w:szCs w:val="28"/>
          <w:lang w:val="kk-KZ"/>
        </w:rPr>
      </w:pPr>
      <w:r w:rsidRPr="00E16FA0">
        <w:rPr>
          <w:rFonts w:ascii="Times New Roman" w:hAnsi="Times New Roman" w:cs="Times New Roman"/>
          <w:sz w:val="28"/>
          <w:szCs w:val="28"/>
          <w:lang w:val="kk-KZ"/>
        </w:rPr>
        <w:t xml:space="preserve">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0485521D" w14:textId="360C242A" w:rsidR="00EF6081" w:rsidRDefault="00A53072">
      <w:pPr>
        <w:rPr>
          <w:lang w:val="kk-KZ"/>
        </w:rPr>
      </w:pPr>
      <w:r>
        <w:rPr>
          <w:lang w:val="kk-KZ"/>
        </w:rPr>
        <w:lastRenderedPageBreak/>
        <w:t xml:space="preserve">                                           </w:t>
      </w:r>
    </w:p>
    <w:p w14:paraId="40CC9AEE" w14:textId="04607089" w:rsidR="00A53072" w:rsidRDefault="00A53072">
      <w:pPr>
        <w:rPr>
          <w:lang w:val="kk-KZ"/>
        </w:rPr>
      </w:pPr>
    </w:p>
    <w:p w14:paraId="162D6EC1" w14:textId="77777777" w:rsidR="00A53072" w:rsidRPr="00B644B7" w:rsidRDefault="00A53072" w:rsidP="00A53072">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67FE937E" w14:textId="77777777" w:rsidR="00B644B7" w:rsidRPr="00B644B7" w:rsidRDefault="00000000" w:rsidP="00A53072">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2C6D2E27"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73905ECA"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0491564F"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6A8CFF7"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53F2A92"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0350F5D7"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53F3E191"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4E2154D0"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6FBF97EF"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434AD01" w14:textId="4212F317" w:rsidR="00A53072" w:rsidRPr="00B644B7" w:rsidRDefault="00A53072" w:rsidP="00A53072">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13DDB889" w14:textId="77777777" w:rsidR="00A53072" w:rsidRPr="00B644B7" w:rsidRDefault="00A53072" w:rsidP="00A53072">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3BFD29F3"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7A3F225F" w14:textId="77777777" w:rsidR="00A53072" w:rsidRPr="00B644B7" w:rsidRDefault="00A53072" w:rsidP="00A53072">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3168135"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7167C144"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346E46F0"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05A43B22"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87D47F2"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493DB20E" w14:textId="77777777" w:rsidR="00A53072" w:rsidRPr="00B644B7" w:rsidRDefault="00A53072" w:rsidP="00A5307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5EE4A431"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47BD53B" w14:textId="77777777" w:rsidR="00A53072" w:rsidRPr="00B644B7" w:rsidRDefault="00A53072" w:rsidP="00A53072">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1DAFDB5A"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E7ED7E5"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632D61FA"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5F14A257" w14:textId="77777777" w:rsidR="00A53072" w:rsidRPr="00B644B7" w:rsidRDefault="00A53072" w:rsidP="00A5307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A4BA60" w14:textId="77777777" w:rsidR="00A53072" w:rsidRPr="00B644B7" w:rsidRDefault="00A53072" w:rsidP="00A53072">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0B8EB564" w14:textId="77777777" w:rsidR="00A53072" w:rsidRPr="00B644B7" w:rsidRDefault="00A53072" w:rsidP="00A53072">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7CD17FDC" w14:textId="77777777" w:rsidR="00A53072" w:rsidRPr="00B644B7" w:rsidRDefault="00A53072" w:rsidP="00A53072">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C232684" w14:textId="77777777" w:rsidR="00A53072" w:rsidRPr="00B644B7" w:rsidRDefault="00A53072" w:rsidP="00A53072">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B8958B7" w14:textId="77777777" w:rsidR="00A53072" w:rsidRPr="00B644B7" w:rsidRDefault="00A53072" w:rsidP="00A5307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1F1D3841" w14:textId="77777777" w:rsidR="00A53072" w:rsidRPr="00B644B7" w:rsidRDefault="00A53072" w:rsidP="00A5307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03CBF0" w14:textId="77777777" w:rsidR="00A53072" w:rsidRPr="00B644B7" w:rsidRDefault="00A53072" w:rsidP="00A5307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FB3841E" w14:textId="77777777" w:rsidR="00A53072" w:rsidRPr="00B644B7" w:rsidRDefault="00A53072" w:rsidP="00A53072">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74E022C6" w14:textId="77777777" w:rsidR="00A53072" w:rsidRPr="00B644B7" w:rsidRDefault="00A53072" w:rsidP="00A5307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5A308C1" w14:textId="77777777" w:rsidR="00A53072" w:rsidRPr="00B644B7" w:rsidRDefault="00A53072" w:rsidP="00A53072">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6A93B3A5" w14:textId="77777777" w:rsidR="00A53072" w:rsidRPr="00B644B7" w:rsidRDefault="00A53072" w:rsidP="00A53072">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3F5FB17C" w14:textId="77777777" w:rsidR="00A53072" w:rsidRPr="00B644B7" w:rsidRDefault="00A53072" w:rsidP="00A53072">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5528B524" w14:textId="77777777" w:rsidR="00A53072" w:rsidRPr="00B644B7" w:rsidRDefault="00A53072" w:rsidP="00A53072">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15BA10C7" w14:textId="77777777" w:rsidR="00A53072" w:rsidRPr="00B644B7" w:rsidRDefault="00A53072" w:rsidP="00A53072">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02C9E39B" w14:textId="77777777" w:rsidR="00A53072" w:rsidRPr="00A53072" w:rsidRDefault="00A53072">
      <w:pPr>
        <w:rPr>
          <w:lang w:val="kk-KZ"/>
        </w:rPr>
      </w:pPr>
    </w:p>
    <w:sectPr w:rsidR="00A53072" w:rsidRPr="00A530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52F2498B"/>
    <w:multiLevelType w:val="hybridMultilevel"/>
    <w:tmpl w:val="28BCFE0C"/>
    <w:lvl w:ilvl="0" w:tplc="6E88F69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5555462">
    <w:abstractNumId w:val="0"/>
  </w:num>
  <w:num w:numId="2" w16cid:durableId="66154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BE"/>
    <w:rsid w:val="00A53072"/>
    <w:rsid w:val="00AB22BE"/>
    <w:rsid w:val="00B34CB8"/>
    <w:rsid w:val="00E16FA0"/>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0A46"/>
  <w15:chartTrackingRefBased/>
  <w15:docId w15:val="{894C30B0-42F6-4E83-B22D-FF5BA903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CB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E16FA0"/>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16FA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3100</Words>
  <Characters>17676</Characters>
  <Application>Microsoft Office Word</Application>
  <DocSecurity>0</DocSecurity>
  <Lines>147</Lines>
  <Paragraphs>41</Paragraphs>
  <ScaleCrop>false</ScaleCrop>
  <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2022-12-15T15:15:00Z</dcterms:created>
  <dcterms:modified xsi:type="dcterms:W3CDTF">2022-12-16T03:18:00Z</dcterms:modified>
</cp:coreProperties>
</file>